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E1930BC" w14:textId="4D66E25A" w:rsidR="00357AFD" w:rsidRPr="00014767" w:rsidRDefault="003422CF" w:rsidP="001309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5CAEF850" w14:textId="77777777" w:rsidR="001D2EBD" w:rsidRPr="001D2EBD" w:rsidRDefault="001D2EBD" w:rsidP="001D2EBD">
      <w:pPr>
        <w:ind w:left="2160" w:firstLine="72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D2EBD">
        <w:rPr>
          <w:rFonts w:ascii="Times New Roman" w:hAnsi="Times New Roman"/>
          <w:b/>
          <w:sz w:val="28"/>
          <w:szCs w:val="28"/>
          <w:lang w:val="fr-FR"/>
        </w:rPr>
        <w:t xml:space="preserve">,, </w:t>
      </w:r>
      <w:proofErr w:type="spellStart"/>
      <w:r w:rsidRPr="001D2EBD">
        <w:rPr>
          <w:rFonts w:ascii="Times New Roman" w:hAnsi="Times New Roman"/>
          <w:b/>
          <w:sz w:val="28"/>
          <w:szCs w:val="28"/>
          <w:lang w:val="fr-FR"/>
        </w:rPr>
        <w:t>Scule</w:t>
      </w:r>
      <w:proofErr w:type="spellEnd"/>
      <w:r w:rsidRPr="001D2EBD">
        <w:rPr>
          <w:rFonts w:ascii="Times New Roman" w:hAnsi="Times New Roman"/>
          <w:b/>
          <w:sz w:val="28"/>
          <w:szCs w:val="28"/>
          <w:lang w:val="fr-FR"/>
        </w:rPr>
        <w:t xml:space="preserve"> si </w:t>
      </w:r>
      <w:proofErr w:type="spellStart"/>
      <w:r w:rsidRPr="001D2EBD">
        <w:rPr>
          <w:rFonts w:ascii="Times New Roman" w:hAnsi="Times New Roman"/>
          <w:b/>
          <w:sz w:val="28"/>
          <w:szCs w:val="28"/>
          <w:lang w:val="fr-FR"/>
        </w:rPr>
        <w:t>unelte</w:t>
      </w:r>
      <w:proofErr w:type="spellEnd"/>
      <w:r w:rsidRPr="001D2EBD">
        <w:rPr>
          <w:rFonts w:ascii="Times New Roman" w:hAnsi="Times New Roman"/>
          <w:b/>
          <w:sz w:val="28"/>
          <w:szCs w:val="28"/>
          <w:lang w:val="fr-FR"/>
        </w:rPr>
        <w:t xml:space="preserve"> de mica </w:t>
      </w:r>
      <w:proofErr w:type="spellStart"/>
      <w:r w:rsidRPr="001D2EBD">
        <w:rPr>
          <w:rFonts w:ascii="Times New Roman" w:hAnsi="Times New Roman"/>
          <w:b/>
          <w:sz w:val="28"/>
          <w:szCs w:val="28"/>
          <w:lang w:val="fr-FR"/>
        </w:rPr>
        <w:t>mecanizare</w:t>
      </w:r>
      <w:proofErr w:type="spellEnd"/>
      <w:r w:rsidRPr="001D2EBD">
        <w:rPr>
          <w:rFonts w:ascii="Times New Roman" w:hAnsi="Times New Roman"/>
          <w:b/>
          <w:sz w:val="28"/>
          <w:szCs w:val="28"/>
          <w:lang w:val="fr-FR"/>
        </w:rPr>
        <w:t xml:space="preserve"> 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3A3B8D49" w:rsidR="009533F3" w:rsidRPr="009533F3" w:rsidRDefault="001D2EBD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Scule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unelte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mica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mecanizare</w:t>
            </w:r>
            <w:proofErr w:type="spellEnd"/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B6C361A" w14:textId="191877D7" w:rsidR="008B015C" w:rsidRPr="001D2EBD" w:rsidRDefault="001D2EBD" w:rsidP="001D2EBD">
            <w:pPr>
              <w:pStyle w:val="Default"/>
              <w:jc w:val="both"/>
            </w:pPr>
            <w:proofErr w:type="spellStart"/>
            <w:r w:rsidRPr="001D2EBD">
              <w:rPr>
                <w:lang w:val="fr-FR"/>
              </w:rPr>
              <w:t>Ciocan</w:t>
            </w:r>
            <w:proofErr w:type="spellEnd"/>
            <w:r w:rsidRPr="001D2EBD">
              <w:rPr>
                <w:lang w:val="fr-FR"/>
              </w:rPr>
              <w:t xml:space="preserve"> </w:t>
            </w:r>
            <w:proofErr w:type="spellStart"/>
            <w:r w:rsidRPr="001D2EBD">
              <w:rPr>
                <w:lang w:val="fr-FR"/>
              </w:rPr>
              <w:t>rotopercutor</w:t>
            </w:r>
            <w:proofErr w:type="spellEnd"/>
            <w:r w:rsidRPr="001D2EBD">
              <w:rPr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41645EA2" w14:textId="3951FB0A" w:rsidR="009533F3" w:rsidRPr="00C50E6A" w:rsidRDefault="001D2EB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28F48DD" w14:textId="28CEAE9F" w:rsidR="009533F3" w:rsidRPr="00C50E6A" w:rsidRDefault="001D2EB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1D2EBD" w:rsidRPr="009533F3" w14:paraId="7D55BF9D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24F909C6" w14:textId="2A727262" w:rsidR="001D2EBD" w:rsidRPr="001D2EBD" w:rsidRDefault="001D2EBD" w:rsidP="001D2EBD">
            <w:pPr>
              <w:pStyle w:val="Default"/>
              <w:jc w:val="both"/>
              <w:rPr>
                <w:lang w:val="fr-FR"/>
              </w:rPr>
            </w:pPr>
            <w:r w:rsidRPr="001D2EBD">
              <w:rPr>
                <w:lang w:val="fr-FR"/>
              </w:rPr>
              <w:t xml:space="preserve">Flex si </w:t>
            </w:r>
            <w:proofErr w:type="spellStart"/>
            <w:r w:rsidRPr="001D2EBD">
              <w:rPr>
                <w:lang w:val="fr-FR"/>
              </w:rPr>
              <w:t>discuri</w:t>
            </w:r>
            <w:proofErr w:type="spellEnd"/>
          </w:p>
        </w:tc>
        <w:tc>
          <w:tcPr>
            <w:tcW w:w="1214" w:type="dxa"/>
          </w:tcPr>
          <w:p w14:paraId="00F8C168" w14:textId="0AA95BA0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6487E"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62206967" w14:textId="1E3676A6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41</w:t>
            </w:r>
          </w:p>
        </w:tc>
        <w:tc>
          <w:tcPr>
            <w:tcW w:w="1668" w:type="dxa"/>
          </w:tcPr>
          <w:p w14:paraId="10787E39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798EFB90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D2EBD" w:rsidRPr="009533F3" w14:paraId="1B9D91B0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2300A604" w14:textId="7D092A3A" w:rsidR="001D2EBD" w:rsidRPr="001D2EBD" w:rsidRDefault="001D2EBD" w:rsidP="001D2EBD">
            <w:pPr>
              <w:pStyle w:val="Default"/>
              <w:jc w:val="both"/>
              <w:rPr>
                <w:lang w:val="fr-FR"/>
              </w:rPr>
            </w:pPr>
            <w:proofErr w:type="spellStart"/>
            <w:r w:rsidRPr="001D2EBD">
              <w:rPr>
                <w:lang w:val="fr-FR"/>
              </w:rPr>
              <w:t>Foarfeca</w:t>
            </w:r>
            <w:proofErr w:type="spellEnd"/>
            <w:r w:rsidRPr="001D2EBD">
              <w:rPr>
                <w:lang w:val="fr-FR"/>
              </w:rPr>
              <w:t xml:space="preserve"> </w:t>
            </w:r>
            <w:proofErr w:type="spellStart"/>
            <w:r w:rsidRPr="001D2EBD">
              <w:rPr>
                <w:lang w:val="fr-FR"/>
              </w:rPr>
              <w:t>cu</w:t>
            </w:r>
            <w:proofErr w:type="spellEnd"/>
            <w:r w:rsidRPr="001D2EBD">
              <w:rPr>
                <w:lang w:val="fr-FR"/>
              </w:rPr>
              <w:t xml:space="preserve"> </w:t>
            </w:r>
            <w:proofErr w:type="spellStart"/>
            <w:r w:rsidRPr="001D2EBD">
              <w:rPr>
                <w:lang w:val="fr-FR"/>
              </w:rPr>
              <w:t>parghie</w:t>
            </w:r>
            <w:proofErr w:type="spellEnd"/>
            <w:r w:rsidRPr="001D2EBD">
              <w:rPr>
                <w:lang w:val="fr-FR"/>
              </w:rPr>
              <w:t xml:space="preserve"> </w:t>
            </w:r>
            <w:proofErr w:type="spellStart"/>
            <w:r w:rsidRPr="001D2EBD">
              <w:rPr>
                <w:lang w:val="fr-FR"/>
              </w:rPr>
              <w:t>pentru</w:t>
            </w:r>
            <w:proofErr w:type="spellEnd"/>
            <w:r w:rsidRPr="001D2EBD">
              <w:rPr>
                <w:lang w:val="fr-FR"/>
              </w:rPr>
              <w:t xml:space="preserve"> </w:t>
            </w:r>
            <w:proofErr w:type="spellStart"/>
            <w:r w:rsidRPr="001D2EBD">
              <w:rPr>
                <w:lang w:val="fr-FR"/>
              </w:rPr>
              <w:t>metal</w:t>
            </w:r>
            <w:proofErr w:type="spellEnd"/>
            <w:r w:rsidRPr="001D2EBD">
              <w:rPr>
                <w:lang w:val="fr-FR"/>
              </w:rPr>
              <w:t xml:space="preserve"> si tabla </w:t>
            </w:r>
          </w:p>
        </w:tc>
        <w:tc>
          <w:tcPr>
            <w:tcW w:w="1214" w:type="dxa"/>
          </w:tcPr>
          <w:p w14:paraId="6AEDA232" w14:textId="1E2CB2F0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6487E"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39744197" w14:textId="323831AB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34</w:t>
            </w:r>
          </w:p>
        </w:tc>
        <w:tc>
          <w:tcPr>
            <w:tcW w:w="1668" w:type="dxa"/>
          </w:tcPr>
          <w:p w14:paraId="3C050736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27F275CA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D2EBD" w:rsidRPr="009533F3" w14:paraId="0A471AFB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4261DFD1" w14:textId="3263AA66" w:rsidR="001D2EBD" w:rsidRPr="001D2EBD" w:rsidRDefault="001D2EBD" w:rsidP="001D2EBD">
            <w:pPr>
              <w:pStyle w:val="Default"/>
              <w:jc w:val="both"/>
              <w:rPr>
                <w:lang w:val="fr-FR"/>
              </w:rPr>
            </w:pPr>
            <w:proofErr w:type="spellStart"/>
            <w:r w:rsidRPr="001D2EBD">
              <w:rPr>
                <w:lang w:val="fr-FR"/>
              </w:rPr>
              <w:t>Masina</w:t>
            </w:r>
            <w:proofErr w:type="spellEnd"/>
            <w:r w:rsidRPr="001D2EBD">
              <w:rPr>
                <w:lang w:val="fr-FR"/>
              </w:rPr>
              <w:t xml:space="preserve"> de </w:t>
            </w:r>
            <w:proofErr w:type="spellStart"/>
            <w:r w:rsidRPr="001D2EBD">
              <w:rPr>
                <w:lang w:val="fr-FR"/>
              </w:rPr>
              <w:t>gaurit</w:t>
            </w:r>
            <w:proofErr w:type="spellEnd"/>
            <w:r w:rsidRPr="001D2EBD">
              <w:rPr>
                <w:lang w:val="fr-FR"/>
              </w:rPr>
              <w:t xml:space="preserve"> </w:t>
            </w:r>
            <w:proofErr w:type="spellStart"/>
            <w:r w:rsidRPr="001D2EBD">
              <w:rPr>
                <w:lang w:val="fr-FR"/>
              </w:rPr>
              <w:t>rotopercutoare</w:t>
            </w:r>
            <w:proofErr w:type="spellEnd"/>
            <w:r w:rsidRPr="001D2EBD">
              <w:rPr>
                <w:lang w:val="fr-FR"/>
              </w:rPr>
              <w:t xml:space="preserve"> </w:t>
            </w:r>
            <w:proofErr w:type="spellStart"/>
            <w:r w:rsidRPr="001D2EBD">
              <w:rPr>
                <w:lang w:val="fr-FR"/>
              </w:rPr>
              <w:t>cu</w:t>
            </w:r>
            <w:proofErr w:type="spellEnd"/>
            <w:r w:rsidRPr="001D2EBD">
              <w:rPr>
                <w:lang w:val="fr-FR"/>
              </w:rPr>
              <w:t xml:space="preserve"> </w:t>
            </w:r>
            <w:proofErr w:type="spellStart"/>
            <w:r w:rsidRPr="001D2EBD">
              <w:rPr>
                <w:lang w:val="fr-FR"/>
              </w:rPr>
              <w:t>acumulator</w:t>
            </w:r>
            <w:proofErr w:type="spellEnd"/>
          </w:p>
        </w:tc>
        <w:tc>
          <w:tcPr>
            <w:tcW w:w="1214" w:type="dxa"/>
          </w:tcPr>
          <w:p w14:paraId="3FD41E5B" w14:textId="33D9624D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6487E"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79D6332" w14:textId="294DA0EA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34</w:t>
            </w:r>
          </w:p>
        </w:tc>
        <w:tc>
          <w:tcPr>
            <w:tcW w:w="1668" w:type="dxa"/>
          </w:tcPr>
          <w:p w14:paraId="7BF362B5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431EA906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D2EBD" w:rsidRPr="009533F3" w14:paraId="28717196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08FCC657" w14:textId="07EB4060" w:rsidR="001D2EBD" w:rsidRPr="001D2EBD" w:rsidRDefault="001D2EBD" w:rsidP="001D2EBD">
            <w:pPr>
              <w:pStyle w:val="Default"/>
              <w:jc w:val="both"/>
              <w:rPr>
                <w:lang w:val="fr-FR"/>
              </w:rPr>
            </w:pPr>
            <w:proofErr w:type="spellStart"/>
            <w:r w:rsidRPr="001D2EBD">
              <w:rPr>
                <w:lang w:val="fr-FR"/>
              </w:rPr>
              <w:t>Pistol</w:t>
            </w:r>
            <w:proofErr w:type="spellEnd"/>
            <w:r w:rsidRPr="001D2EBD">
              <w:rPr>
                <w:lang w:val="fr-FR"/>
              </w:rPr>
              <w:t xml:space="preserve"> de </w:t>
            </w:r>
            <w:proofErr w:type="spellStart"/>
            <w:r w:rsidRPr="001D2EBD">
              <w:rPr>
                <w:lang w:val="fr-FR"/>
              </w:rPr>
              <w:t>vopsit</w:t>
            </w:r>
            <w:proofErr w:type="spellEnd"/>
            <w:r w:rsidRPr="001D2EBD">
              <w:rPr>
                <w:lang w:val="fr-FR"/>
              </w:rPr>
              <w:t xml:space="preserve"> </w:t>
            </w:r>
            <w:proofErr w:type="spellStart"/>
            <w:r w:rsidRPr="001D2EBD">
              <w:rPr>
                <w:lang w:val="fr-FR"/>
              </w:rPr>
              <w:t>electric</w:t>
            </w:r>
            <w:proofErr w:type="spellEnd"/>
            <w:r w:rsidRPr="001D2EBD">
              <w:rPr>
                <w:lang w:val="fr-FR"/>
              </w:rPr>
              <w:t>/</w:t>
            </w:r>
            <w:proofErr w:type="spellStart"/>
            <w:r w:rsidRPr="001D2EBD">
              <w:rPr>
                <w:lang w:val="fr-FR"/>
              </w:rPr>
              <w:t>aer</w:t>
            </w:r>
            <w:proofErr w:type="spellEnd"/>
            <w:r w:rsidRPr="001D2EBD">
              <w:rPr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6451A4EF" w14:textId="359CF7E5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6487E"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2B3160E8" w14:textId="671160EA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35</w:t>
            </w:r>
          </w:p>
        </w:tc>
        <w:tc>
          <w:tcPr>
            <w:tcW w:w="1668" w:type="dxa"/>
          </w:tcPr>
          <w:p w14:paraId="205F7654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094B4A63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D2EBD" w:rsidRPr="009533F3" w14:paraId="774CEA62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2023D6B5" w14:textId="3315AD9C" w:rsidR="001D2EBD" w:rsidRPr="001D2EBD" w:rsidRDefault="001D2EBD" w:rsidP="001D2EBD">
            <w:pPr>
              <w:pStyle w:val="Default"/>
              <w:jc w:val="both"/>
              <w:rPr>
                <w:lang w:val="fr-FR"/>
              </w:rPr>
            </w:pPr>
            <w:proofErr w:type="spellStart"/>
            <w:r w:rsidRPr="001D2EBD">
              <w:rPr>
                <w:lang w:val="fr-FR"/>
              </w:rPr>
              <w:t>Roata</w:t>
            </w:r>
            <w:proofErr w:type="spellEnd"/>
            <w:r w:rsidRPr="001D2EBD">
              <w:rPr>
                <w:lang w:val="fr-FR"/>
              </w:rPr>
              <w:t xml:space="preserve"> de </w:t>
            </w:r>
            <w:proofErr w:type="spellStart"/>
            <w:r w:rsidRPr="001D2EBD">
              <w:rPr>
                <w:lang w:val="fr-FR"/>
              </w:rPr>
              <w:t>masurare</w:t>
            </w:r>
            <w:proofErr w:type="spellEnd"/>
            <w:r w:rsidRPr="001D2EBD">
              <w:rPr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19F0973A" w14:textId="61DED073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6487E"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3DE64BC3" w14:textId="24037113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36</w:t>
            </w:r>
          </w:p>
        </w:tc>
        <w:tc>
          <w:tcPr>
            <w:tcW w:w="1668" w:type="dxa"/>
          </w:tcPr>
          <w:p w14:paraId="46F53A73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48D039F9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67FE826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63F9D358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21897EBE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sculelor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uneltelor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de mica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mecanizare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FE38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7598793">
    <w:abstractNumId w:val="5"/>
  </w:num>
  <w:num w:numId="2" w16cid:durableId="1800681268">
    <w:abstractNumId w:val="4"/>
  </w:num>
  <w:num w:numId="3" w16cid:durableId="724794592">
    <w:abstractNumId w:val="12"/>
  </w:num>
  <w:num w:numId="4" w16cid:durableId="1898785714">
    <w:abstractNumId w:val="10"/>
  </w:num>
  <w:num w:numId="5" w16cid:durableId="1477717773">
    <w:abstractNumId w:val="13"/>
  </w:num>
  <w:num w:numId="6" w16cid:durableId="798259082">
    <w:abstractNumId w:val="8"/>
  </w:num>
  <w:num w:numId="7" w16cid:durableId="883642957">
    <w:abstractNumId w:val="7"/>
  </w:num>
  <w:num w:numId="8" w16cid:durableId="76176295">
    <w:abstractNumId w:val="0"/>
  </w:num>
  <w:num w:numId="9" w16cid:durableId="2083987599">
    <w:abstractNumId w:val="2"/>
  </w:num>
  <w:num w:numId="10" w16cid:durableId="1921452088">
    <w:abstractNumId w:val="9"/>
  </w:num>
  <w:num w:numId="11" w16cid:durableId="2101442845">
    <w:abstractNumId w:val="3"/>
  </w:num>
  <w:num w:numId="12" w16cid:durableId="2120024293">
    <w:abstractNumId w:val="6"/>
  </w:num>
  <w:num w:numId="13" w16cid:durableId="1846935909">
    <w:abstractNumId w:val="1"/>
  </w:num>
  <w:num w:numId="14" w16cid:durableId="13429680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3094F"/>
    <w:rsid w:val="00146447"/>
    <w:rsid w:val="00155094"/>
    <w:rsid w:val="00174FBD"/>
    <w:rsid w:val="00180299"/>
    <w:rsid w:val="00187952"/>
    <w:rsid w:val="00190673"/>
    <w:rsid w:val="00194BA4"/>
    <w:rsid w:val="00194FA4"/>
    <w:rsid w:val="001A45BD"/>
    <w:rsid w:val="001B1E03"/>
    <w:rsid w:val="001B52CB"/>
    <w:rsid w:val="001C6EE7"/>
    <w:rsid w:val="001D2EBD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00FC"/>
    <w:rsid w:val="007D7277"/>
    <w:rsid w:val="007E60F8"/>
    <w:rsid w:val="00804171"/>
    <w:rsid w:val="00847D98"/>
    <w:rsid w:val="008562A6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  <w:rsid w:val="00FE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D2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49</cp:revision>
  <cp:lastPrinted>2019-03-13T13:08:00Z</cp:lastPrinted>
  <dcterms:created xsi:type="dcterms:W3CDTF">2019-04-22T10:42:00Z</dcterms:created>
  <dcterms:modified xsi:type="dcterms:W3CDTF">2023-10-02T10:30:00Z</dcterms:modified>
</cp:coreProperties>
</file>